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8C" w:rsidRPr="00D66B06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67"/>
        <w:jc w:val="center"/>
        <w:rPr>
          <w:rFonts w:cs="Bookman Old Style"/>
          <w:b/>
          <w:bCs/>
          <w:shd w:val="clear" w:color="auto" w:fill="FFFFFF"/>
        </w:rPr>
      </w:pPr>
      <w:r>
        <w:rPr>
          <w:rFonts w:cs="Bookman Old Style"/>
          <w:b/>
          <w:bCs/>
        </w:rPr>
        <w:t xml:space="preserve">ДОГОВОР № </w:t>
      </w:r>
      <w:r w:rsidR="00164347">
        <w:rPr>
          <w:rFonts w:cs="Bookman Old Style"/>
          <w:b/>
          <w:bCs/>
        </w:rPr>
        <w:t>________</w:t>
      </w:r>
    </w:p>
    <w:p w:rsidR="00711A8C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67"/>
        <w:jc w:val="center"/>
        <w:rPr>
          <w:rFonts w:eastAsia="Times New Roman CYR" w:cs="Times New Roman CYR"/>
          <w:shd w:val="clear" w:color="auto" w:fill="FFFFFF"/>
        </w:rPr>
      </w:pPr>
    </w:p>
    <w:p w:rsidR="00711A8C" w:rsidRDefault="00D66B06" w:rsidP="00D66B0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946"/>
          <w:tab w:val="left" w:pos="7672"/>
          <w:tab w:val="left" w:pos="8631"/>
        </w:tabs>
        <w:autoSpaceDE w:val="0"/>
        <w:ind w:firstLine="567"/>
        <w:rPr>
          <w:rFonts w:eastAsia="Times New Roman CYR" w:cs="Times New Roman CYR"/>
          <w:sz w:val="22"/>
          <w:szCs w:val="22"/>
          <w:shd w:val="clear" w:color="auto" w:fill="FFFFFF"/>
        </w:rPr>
      </w:pPr>
      <w:r>
        <w:rPr>
          <w:rFonts w:eastAsia="Times New Roman CYR" w:cs="Times New Roman CYR"/>
          <w:sz w:val="22"/>
          <w:szCs w:val="22"/>
          <w:shd w:val="clear" w:color="auto" w:fill="FFFFFF"/>
        </w:rPr>
        <w:t>г. Рыбинск</w:t>
      </w:r>
      <w:r w:rsidRPr="00F55BE3">
        <w:rPr>
          <w:rFonts w:eastAsia="Times New Roman CYR" w:cs="Times New Roman CYR"/>
          <w:sz w:val="22"/>
          <w:szCs w:val="22"/>
          <w:shd w:val="clear" w:color="auto" w:fill="FFFFFF"/>
        </w:rPr>
        <w:t xml:space="preserve"> </w:t>
      </w:r>
      <w:r w:rsidR="009709A4">
        <w:rPr>
          <w:rFonts w:eastAsia="Times New Roman CYR" w:cs="Times New Roman CYR"/>
          <w:sz w:val="22"/>
          <w:szCs w:val="22"/>
          <w:shd w:val="clear" w:color="auto" w:fill="FFFFFF"/>
        </w:rPr>
        <w:t xml:space="preserve">  </w:t>
      </w:r>
      <w:r w:rsidRPr="00F55BE3">
        <w:rPr>
          <w:rFonts w:eastAsia="Times New Roman CYR" w:cs="Times New Roman CYR"/>
          <w:sz w:val="22"/>
          <w:szCs w:val="22"/>
          <w:shd w:val="clear" w:color="auto" w:fill="FFFFFF"/>
        </w:rPr>
        <w:t xml:space="preserve">                                                        </w:t>
      </w:r>
      <w:r w:rsidR="00F55BE3">
        <w:rPr>
          <w:rFonts w:eastAsia="Times New Roman CYR" w:cs="Times New Roman CYR"/>
          <w:sz w:val="22"/>
          <w:szCs w:val="22"/>
          <w:shd w:val="clear" w:color="auto" w:fill="FFFFFF"/>
        </w:rPr>
        <w:t xml:space="preserve">                            </w:t>
      </w:r>
      <w:r w:rsidRPr="00F55BE3">
        <w:rPr>
          <w:rFonts w:eastAsia="Times New Roman CYR" w:cs="Times New Roman CYR"/>
          <w:sz w:val="22"/>
          <w:szCs w:val="22"/>
          <w:shd w:val="clear" w:color="auto" w:fill="FFFFFF"/>
        </w:rPr>
        <w:t xml:space="preserve">  </w:t>
      </w:r>
      <w:r w:rsidR="009709A4">
        <w:rPr>
          <w:rFonts w:eastAsia="Times New Roman CYR" w:cs="Times New Roman CYR"/>
          <w:sz w:val="22"/>
          <w:szCs w:val="22"/>
          <w:shd w:val="clear" w:color="auto" w:fill="FFFFFF"/>
        </w:rPr>
        <w:t>"</w:t>
      </w:r>
      <w:r w:rsidRPr="00D66B06">
        <w:rPr>
          <w:rFonts w:eastAsia="Times New Roman CYR" w:cs="Times New Roman CYR"/>
          <w:sz w:val="22"/>
          <w:szCs w:val="22"/>
          <w:shd w:val="clear" w:color="auto" w:fill="FFFFFF"/>
        </w:rPr>
        <w:t>__</w:t>
      </w:r>
      <w:r w:rsidR="00164347">
        <w:rPr>
          <w:rFonts w:eastAsia="Times New Roman CYR" w:cs="Times New Roman CYR"/>
          <w:sz w:val="22"/>
          <w:szCs w:val="22"/>
          <w:shd w:val="clear" w:color="auto" w:fill="FFFFFF"/>
        </w:rPr>
        <w:t>__</w:t>
      </w:r>
      <w:r w:rsidRPr="00D66B06">
        <w:rPr>
          <w:rFonts w:eastAsia="Times New Roman CYR" w:cs="Times New Roman CYR"/>
          <w:sz w:val="22"/>
          <w:szCs w:val="22"/>
          <w:shd w:val="clear" w:color="auto" w:fill="FFFFFF"/>
        </w:rPr>
        <w:t>_</w:t>
      </w:r>
      <w:r>
        <w:rPr>
          <w:rFonts w:eastAsia="Times New Roman CYR" w:cs="Times New Roman CYR"/>
          <w:sz w:val="22"/>
          <w:szCs w:val="22"/>
          <w:shd w:val="clear" w:color="auto" w:fill="FFFFFF"/>
        </w:rPr>
        <w:t xml:space="preserve">" </w:t>
      </w:r>
      <w:r w:rsidRPr="00D66B06">
        <w:rPr>
          <w:rFonts w:eastAsia="Times New Roman CYR" w:cs="Times New Roman CYR"/>
          <w:sz w:val="22"/>
          <w:szCs w:val="22"/>
          <w:shd w:val="clear" w:color="auto" w:fill="FFFFFF"/>
        </w:rPr>
        <w:t>_</w:t>
      </w:r>
      <w:r w:rsidRPr="00F55BE3">
        <w:rPr>
          <w:rFonts w:eastAsia="Times New Roman CYR" w:cs="Times New Roman CYR"/>
          <w:sz w:val="22"/>
          <w:szCs w:val="22"/>
          <w:shd w:val="clear" w:color="auto" w:fill="FFFFFF"/>
        </w:rPr>
        <w:t>________</w:t>
      </w:r>
      <w:r w:rsidRPr="00D66B06">
        <w:rPr>
          <w:rFonts w:eastAsia="Times New Roman CYR" w:cs="Times New Roman CYR"/>
          <w:sz w:val="22"/>
          <w:szCs w:val="22"/>
          <w:shd w:val="clear" w:color="auto" w:fill="FFFFFF"/>
        </w:rPr>
        <w:t>___________</w:t>
      </w:r>
      <w:r w:rsidR="00321DC8">
        <w:rPr>
          <w:rFonts w:eastAsia="Times New Roman CYR" w:cs="Times New Roman CYR"/>
          <w:sz w:val="22"/>
          <w:szCs w:val="22"/>
          <w:shd w:val="clear" w:color="auto" w:fill="FFFFFF"/>
        </w:rPr>
        <w:t xml:space="preserve"> </w:t>
      </w:r>
      <w:r w:rsidR="00F55BE3">
        <w:rPr>
          <w:rFonts w:eastAsia="Times New Roman CYR" w:cs="Times New Roman CYR"/>
          <w:sz w:val="22"/>
          <w:szCs w:val="22"/>
          <w:shd w:val="clear" w:color="auto" w:fill="FFFFFF"/>
        </w:rPr>
        <w:t>20____</w:t>
      </w:r>
      <w:r w:rsidR="00711A8C">
        <w:rPr>
          <w:rFonts w:eastAsia="Times New Roman CYR" w:cs="Times New Roman CYR"/>
          <w:sz w:val="22"/>
          <w:szCs w:val="22"/>
          <w:shd w:val="clear" w:color="auto" w:fill="FFFFFF"/>
        </w:rPr>
        <w:t>г.</w:t>
      </w:r>
    </w:p>
    <w:p w:rsidR="006543B7" w:rsidRDefault="006543B7" w:rsidP="00D66B0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946"/>
          <w:tab w:val="left" w:pos="7672"/>
          <w:tab w:val="left" w:pos="8631"/>
        </w:tabs>
        <w:autoSpaceDE w:val="0"/>
        <w:ind w:firstLine="567"/>
        <w:rPr>
          <w:rFonts w:eastAsia="Times New Roman CYR" w:cs="Times New Roman CYR"/>
          <w:sz w:val="22"/>
          <w:szCs w:val="22"/>
          <w:shd w:val="clear" w:color="auto" w:fill="FFFFFF"/>
        </w:rPr>
      </w:pPr>
    </w:p>
    <w:p w:rsidR="00711A8C" w:rsidRDefault="00F55BE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jc w:val="both"/>
        <w:rPr>
          <w:rFonts w:cs="Times New Roman CYR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ab/>
        <w:t xml:space="preserve">Общество с ограниченной ответственностью </w:t>
      </w:r>
      <w:r w:rsidRPr="0053769B">
        <w:rPr>
          <w:b/>
          <w:shd w:val="clear" w:color="auto" w:fill="FFFFFF"/>
        </w:rPr>
        <w:t>«Компания «Водяной»</w:t>
      </w:r>
      <w:r>
        <w:rPr>
          <w:shd w:val="clear" w:color="auto" w:fill="FFFFFF"/>
        </w:rPr>
        <w:t>,</w:t>
      </w:r>
      <w:r w:rsidR="006543B7">
        <w:rPr>
          <w:shd w:val="clear" w:color="auto" w:fill="FFFFFF"/>
        </w:rPr>
        <w:t xml:space="preserve"> в лице Г</w:t>
      </w:r>
      <w:r w:rsidR="00BD6398">
        <w:rPr>
          <w:shd w:val="clear" w:color="auto" w:fill="FFFFFF"/>
        </w:rPr>
        <w:t>енерального директора</w:t>
      </w:r>
      <w:r w:rsidR="006543B7">
        <w:rPr>
          <w:shd w:val="clear" w:color="auto" w:fill="FFFFFF"/>
        </w:rPr>
        <w:t xml:space="preserve"> </w:t>
      </w:r>
      <w:proofErr w:type="spellStart"/>
      <w:r w:rsidR="006543B7">
        <w:rPr>
          <w:shd w:val="clear" w:color="auto" w:fill="FFFFFF"/>
        </w:rPr>
        <w:t>Неверовского</w:t>
      </w:r>
      <w:proofErr w:type="spellEnd"/>
      <w:r w:rsidR="006543B7">
        <w:rPr>
          <w:shd w:val="clear" w:color="auto" w:fill="FFFFFF"/>
        </w:rPr>
        <w:t xml:space="preserve"> А.В., действующего на основании Устава,</w:t>
      </w:r>
      <w:r>
        <w:rPr>
          <w:shd w:val="clear" w:color="auto" w:fill="FFFFFF"/>
        </w:rPr>
        <w:t xml:space="preserve"> именуемое</w:t>
      </w:r>
      <w:r w:rsidR="00711A8C">
        <w:rPr>
          <w:shd w:val="clear" w:color="auto" w:fill="FFFFFF"/>
        </w:rPr>
        <w:t xml:space="preserve"> в дальн</w:t>
      </w:r>
      <w:r w:rsidR="0053769B">
        <w:rPr>
          <w:shd w:val="clear" w:color="auto" w:fill="FFFFFF"/>
        </w:rPr>
        <w:t xml:space="preserve">ейшем </w:t>
      </w:r>
      <w:r w:rsidR="0053769B" w:rsidRPr="00BF5242">
        <w:rPr>
          <w:b/>
          <w:shd w:val="clear" w:color="auto" w:fill="FFFFFF"/>
        </w:rPr>
        <w:t>«Поставщик»</w:t>
      </w:r>
      <w:r w:rsidR="0053769B">
        <w:rPr>
          <w:shd w:val="clear" w:color="auto" w:fill="FFFFFF"/>
        </w:rPr>
        <w:t>, и ____________________</w:t>
      </w:r>
      <w:r w:rsidR="00BF5242">
        <w:rPr>
          <w:shd w:val="clear" w:color="auto" w:fill="FFFFFF"/>
        </w:rPr>
        <w:t>_</w:t>
      </w:r>
      <w:r w:rsidR="0053769B">
        <w:rPr>
          <w:shd w:val="clear" w:color="auto" w:fill="FFFFFF"/>
        </w:rPr>
        <w:t>, в лице _________________________________</w:t>
      </w:r>
      <w:r w:rsidR="00BF5242">
        <w:rPr>
          <w:shd w:val="clear" w:color="auto" w:fill="FFFFFF"/>
        </w:rPr>
        <w:t>, дейс</w:t>
      </w:r>
      <w:r w:rsidR="00430F25">
        <w:rPr>
          <w:shd w:val="clear" w:color="auto" w:fill="FFFFFF"/>
        </w:rPr>
        <w:t>т</w:t>
      </w:r>
      <w:r w:rsidR="00BF5242">
        <w:rPr>
          <w:shd w:val="clear" w:color="auto" w:fill="FFFFFF"/>
        </w:rPr>
        <w:t>вующего на основании __________________</w:t>
      </w:r>
      <w:r w:rsidR="0053769B">
        <w:rPr>
          <w:shd w:val="clear" w:color="auto" w:fill="FFFFFF"/>
        </w:rPr>
        <w:t xml:space="preserve"> </w:t>
      </w:r>
      <w:r w:rsidR="00D77B38">
        <w:rPr>
          <w:rFonts w:cs="Times New Roman CYR"/>
          <w:sz w:val="22"/>
          <w:szCs w:val="22"/>
          <w:shd w:val="clear" w:color="auto" w:fill="FFFFFF"/>
        </w:rPr>
        <w:t>и</w:t>
      </w:r>
      <w:r w:rsidR="0053769B">
        <w:rPr>
          <w:rFonts w:cs="Times New Roman CYR"/>
          <w:sz w:val="22"/>
          <w:szCs w:val="22"/>
          <w:shd w:val="clear" w:color="auto" w:fill="FFFFFF"/>
        </w:rPr>
        <w:t>менуемое</w:t>
      </w:r>
      <w:r w:rsidR="00711A8C">
        <w:rPr>
          <w:rFonts w:cs="Times New Roman CYR"/>
          <w:sz w:val="22"/>
          <w:szCs w:val="22"/>
          <w:shd w:val="clear" w:color="auto" w:fill="FFFFFF"/>
        </w:rPr>
        <w:t xml:space="preserve"> в  дальнейш</w:t>
      </w:r>
      <w:r w:rsidR="00BF5242">
        <w:rPr>
          <w:rFonts w:cs="Times New Roman CYR"/>
          <w:sz w:val="22"/>
          <w:szCs w:val="22"/>
          <w:shd w:val="clear" w:color="auto" w:fill="FFFFFF"/>
        </w:rPr>
        <w:t xml:space="preserve">ем </w:t>
      </w:r>
      <w:r w:rsidR="00BF5242" w:rsidRPr="00BF5242">
        <w:rPr>
          <w:rFonts w:cs="Times New Roman CYR"/>
          <w:b/>
          <w:sz w:val="22"/>
          <w:szCs w:val="22"/>
          <w:shd w:val="clear" w:color="auto" w:fill="FFFFFF"/>
        </w:rPr>
        <w:t>«</w:t>
      </w:r>
      <w:r w:rsidR="00BF5242" w:rsidRPr="006209C1">
        <w:rPr>
          <w:rFonts w:cs="Times New Roman CYR"/>
          <w:b/>
          <w:shd w:val="clear" w:color="auto" w:fill="FFFFFF"/>
        </w:rPr>
        <w:t>Покупатель»</w:t>
      </w:r>
      <w:r w:rsidR="00D77B38">
        <w:rPr>
          <w:rFonts w:cs="Times New Roman CYR"/>
          <w:sz w:val="22"/>
          <w:szCs w:val="22"/>
          <w:shd w:val="clear" w:color="auto" w:fill="FFFFFF"/>
        </w:rPr>
        <w:t>,</w:t>
      </w:r>
      <w:r w:rsidR="00711A8C">
        <w:rPr>
          <w:rFonts w:cs="Times New Roman CYR"/>
          <w:sz w:val="22"/>
          <w:szCs w:val="22"/>
          <w:shd w:val="clear" w:color="auto" w:fill="FFFFFF"/>
        </w:rPr>
        <w:t xml:space="preserve"> с другой стороны, заключили настоящий Договор о нижеследующем:</w:t>
      </w:r>
    </w:p>
    <w:p w:rsidR="00711A8C" w:rsidRDefault="00711A8C">
      <w:pPr>
        <w:rPr>
          <w:shd w:val="clear" w:color="auto" w:fill="FFFFFF"/>
        </w:rPr>
      </w:pPr>
    </w:p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1. ПРЕДМЕТ ДОГОВОРА</w:t>
      </w:r>
    </w:p>
    <w:p w:rsidR="00711A8C" w:rsidRDefault="00711A8C" w:rsidP="00104C3F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1.1. В соответствии с настоящим Договором Поставщик обязуется передать в собственность Покупателю товар в ассортименте, количестве и комплектности, устано</w:t>
      </w:r>
      <w:r w:rsidR="00104C3F">
        <w:rPr>
          <w:sz w:val="22"/>
          <w:szCs w:val="22"/>
        </w:rPr>
        <w:t>вленной товарной накладной или счёте</w:t>
      </w:r>
      <w:r>
        <w:rPr>
          <w:sz w:val="22"/>
          <w:szCs w:val="22"/>
        </w:rPr>
        <w:t xml:space="preserve">, а Покупатель обязуется принять это товар и уплатить за него определенную Договором денежную сумму (цену). </w:t>
      </w:r>
    </w:p>
    <w:p w:rsidR="00711A8C" w:rsidRDefault="00711A8C">
      <w:pPr>
        <w:rPr>
          <w:sz w:val="22"/>
        </w:rPr>
      </w:pPr>
      <w:r>
        <w:rPr>
          <w:sz w:val="22"/>
        </w:rPr>
        <w:t>1.2. Ассортимент, количество, цена единицы товара и общая сумма сделки опред</w:t>
      </w:r>
      <w:r w:rsidR="00104C3F">
        <w:rPr>
          <w:sz w:val="22"/>
        </w:rPr>
        <w:t>еляются в товарной</w:t>
      </w:r>
      <w:r w:rsidR="00D66B06" w:rsidRPr="00D66B06">
        <w:rPr>
          <w:sz w:val="22"/>
        </w:rPr>
        <w:t xml:space="preserve"> </w:t>
      </w:r>
      <w:r w:rsidR="00D66B06">
        <w:rPr>
          <w:sz w:val="22"/>
        </w:rPr>
        <w:t>накладной</w:t>
      </w:r>
      <w:r w:rsidR="00104C3F">
        <w:rPr>
          <w:sz w:val="22"/>
        </w:rPr>
        <w:t xml:space="preserve"> или счёте</w:t>
      </w:r>
      <w:r>
        <w:rPr>
          <w:sz w:val="22"/>
        </w:rPr>
        <w:t xml:space="preserve">, </w:t>
      </w:r>
      <w:proofErr w:type="gramStart"/>
      <w:r>
        <w:rPr>
          <w:sz w:val="22"/>
        </w:rPr>
        <w:t>являющихся</w:t>
      </w:r>
      <w:proofErr w:type="gramEnd"/>
      <w:r>
        <w:rPr>
          <w:sz w:val="22"/>
        </w:rPr>
        <w:t xml:space="preserve"> неотъемлемой частью настоящего Договора.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2. ЦЕНА И СРОКИ ПОСТАВКИ</w:t>
      </w:r>
    </w:p>
    <w:p w:rsidR="00711A8C" w:rsidRDefault="00711A8C" w:rsidP="00104C3F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2.1. Цена товара включает стоимость товара и упаковки.</w:t>
      </w:r>
    </w:p>
    <w:p w:rsidR="00711A8C" w:rsidRDefault="00711A8C">
      <w:pPr>
        <w:rPr>
          <w:sz w:val="22"/>
        </w:rPr>
      </w:pPr>
      <w:r>
        <w:rPr>
          <w:sz w:val="22"/>
        </w:rPr>
        <w:t>2.2. Сроки поставки определяются спецификацией или счетом по каждой заявке Покупателя. Отсчет срока поставки начинается с момента зачисления предоплаты на расчетный счет Поставщика.</w:t>
      </w:r>
    </w:p>
    <w:p w:rsidR="00711A8C" w:rsidRDefault="00711A8C">
      <w:pPr>
        <w:autoSpaceDE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2.3. Счет на предварительную оплату выставляется в рублях и действует в течение 3-х банковских дней. При этом о</w:t>
      </w:r>
      <w:r>
        <w:rPr>
          <w:color w:val="000000"/>
          <w:sz w:val="22"/>
          <w:szCs w:val="22"/>
        </w:rPr>
        <w:t xml:space="preserve">кончательная цена на поставляемый Товар устанавливается в рублях при условии оплаты счета Покупателем в течение указанного срока </w:t>
      </w:r>
      <w:proofErr w:type="gramStart"/>
      <w:r>
        <w:rPr>
          <w:color w:val="000000"/>
          <w:sz w:val="22"/>
          <w:szCs w:val="22"/>
        </w:rPr>
        <w:t>с даты</w:t>
      </w:r>
      <w:proofErr w:type="gramEnd"/>
      <w:r>
        <w:rPr>
          <w:color w:val="000000"/>
          <w:sz w:val="22"/>
          <w:szCs w:val="22"/>
        </w:rPr>
        <w:t xml:space="preserve"> его выставления.</w:t>
      </w:r>
    </w:p>
    <w:p w:rsidR="00711A8C" w:rsidRDefault="00711A8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2.4. Оплата Товара производится в рублях путем безналичного перечисления денежных средств на   расчетный счет Поставщика. Фактом оплаты  денежных сре</w:t>
      </w:r>
      <w:proofErr w:type="gramStart"/>
      <w:r>
        <w:rPr>
          <w:sz w:val="22"/>
          <w:szCs w:val="22"/>
        </w:rPr>
        <w:t>дств сч</w:t>
      </w:r>
      <w:proofErr w:type="gramEnd"/>
      <w:r>
        <w:rPr>
          <w:sz w:val="22"/>
          <w:szCs w:val="22"/>
        </w:rPr>
        <w:t>итается   их зачисление  на расчетный счет Поставщика.</w:t>
      </w:r>
    </w:p>
    <w:p w:rsidR="00711A8C" w:rsidRDefault="00711A8C">
      <w:pPr>
        <w:rPr>
          <w:sz w:val="22"/>
        </w:rPr>
      </w:pPr>
      <w:r>
        <w:rPr>
          <w:sz w:val="22"/>
        </w:rPr>
        <w:t>2.5.  Покупатель обязан известить Поставщика об осуществлении платежа не позднее одного рабочего дня со дня перечисления денежных средств, направив  Поставщику  платежное поручение посредством факсимильной связи.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3. ПОРЯДОК И УСЛОВИЯ ОПЛАТЫ</w:t>
      </w:r>
    </w:p>
    <w:p w:rsidR="00711A8C" w:rsidRDefault="00711A8C">
      <w:pPr>
        <w:autoSpaceDE w:val="0"/>
        <w:jc w:val="both"/>
        <w:rPr>
          <w:sz w:val="22"/>
          <w:szCs w:val="22"/>
        </w:rPr>
      </w:pPr>
    </w:p>
    <w:p w:rsidR="00711A8C" w:rsidRDefault="00711A8C" w:rsidP="00104C3F">
      <w:pPr>
        <w:autoSpaceDE w:val="0"/>
        <w:ind w:firstLine="6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color w:val="000000"/>
          <w:sz w:val="22"/>
          <w:szCs w:val="22"/>
        </w:rPr>
        <w:t>Покупателю  предоставл</w:t>
      </w:r>
      <w:r w:rsidR="00104C3F">
        <w:rPr>
          <w:color w:val="000000"/>
          <w:sz w:val="22"/>
          <w:szCs w:val="22"/>
        </w:rPr>
        <w:t xml:space="preserve">ена </w:t>
      </w:r>
      <w:r w:rsidR="00D66B06">
        <w:rPr>
          <w:color w:val="000000"/>
          <w:sz w:val="22"/>
          <w:szCs w:val="22"/>
        </w:rPr>
        <w:t>отсрочка платежа сроком на 15 (пятнадцать</w:t>
      </w:r>
      <w:r>
        <w:rPr>
          <w:color w:val="000000"/>
          <w:sz w:val="22"/>
          <w:szCs w:val="22"/>
        </w:rPr>
        <w:t>) календарных дней с момента (даты) поставки. Поставщик устанавливает Покупателю лимит коммерческого кредитования (рассро</w:t>
      </w:r>
      <w:r w:rsidR="00D66B06">
        <w:rPr>
          <w:color w:val="000000"/>
          <w:sz w:val="22"/>
          <w:szCs w:val="22"/>
        </w:rPr>
        <w:t>чку оплаты Товара) в размере 50 000 (Пятьдесят</w:t>
      </w:r>
      <w:r w:rsidR="00104C3F">
        <w:rPr>
          <w:color w:val="000000"/>
          <w:sz w:val="22"/>
          <w:szCs w:val="22"/>
        </w:rPr>
        <w:t xml:space="preserve"> тысяч) рублей,</w:t>
      </w:r>
      <w:r>
        <w:rPr>
          <w:color w:val="000000"/>
          <w:sz w:val="22"/>
          <w:szCs w:val="22"/>
        </w:rPr>
        <w:t xml:space="preserve"> определяемый как максимально допустимую сумму</w:t>
      </w:r>
      <w:r w:rsidR="00104C3F">
        <w:rPr>
          <w:color w:val="000000"/>
          <w:sz w:val="22"/>
          <w:szCs w:val="22"/>
        </w:rPr>
        <w:t xml:space="preserve"> неоплаченного счета</w:t>
      </w:r>
      <w:r>
        <w:rPr>
          <w:color w:val="000000"/>
          <w:sz w:val="22"/>
          <w:szCs w:val="22"/>
        </w:rPr>
        <w:t>. Проценты по коммерческому кредитованию не начисляются.</w:t>
      </w:r>
    </w:p>
    <w:p w:rsidR="00711A8C" w:rsidRDefault="00711A8C">
      <w:pPr>
        <w:autoSpaceDE w:val="0"/>
        <w:jc w:val="both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>3.2. При несвоевременной оплате товара Поставщик имеет право потребовать, а Покупатель обязан в этом случае заплати</w:t>
      </w:r>
      <w:r w:rsidR="00104C3F">
        <w:rPr>
          <w:rFonts w:cs="Times New Roman CYR"/>
          <w:sz w:val="22"/>
          <w:szCs w:val="22"/>
        </w:rPr>
        <w:t>ть Поставщику пени в размере 1 (один</w:t>
      </w:r>
      <w:r>
        <w:rPr>
          <w:rFonts w:cs="Times New Roman CYR"/>
          <w:sz w:val="22"/>
          <w:szCs w:val="22"/>
        </w:rPr>
        <w:t>) % от суммы просроченного платежа за каждый день просрочки. Счета на выплату неустойки, предусмотренной настоящим пунктом Договора, должны быть оплачены не позднее 3-х дней.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4. КОМПЛЕКТНОСТЬ И КАЧЕСТВО ПОСТАВЛЯЕМОГО ТОВАРА</w:t>
      </w:r>
    </w:p>
    <w:p w:rsidR="00711A8C" w:rsidRDefault="00711A8C" w:rsidP="00104C3F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Поставщик может производить замену товара, комплектующих деталей на </w:t>
      </w:r>
      <w:proofErr w:type="gramStart"/>
      <w:r>
        <w:rPr>
          <w:sz w:val="22"/>
          <w:szCs w:val="22"/>
        </w:rPr>
        <w:t>аналогичные</w:t>
      </w:r>
      <w:proofErr w:type="gramEnd"/>
      <w:r>
        <w:rPr>
          <w:sz w:val="22"/>
          <w:szCs w:val="22"/>
        </w:rPr>
        <w:t xml:space="preserve"> по техническим параметрам.</w:t>
      </w:r>
    </w:p>
    <w:p w:rsidR="00711A8C" w:rsidRDefault="00711A8C">
      <w:pPr>
        <w:rPr>
          <w:sz w:val="22"/>
        </w:rPr>
      </w:pPr>
      <w:r>
        <w:rPr>
          <w:sz w:val="22"/>
        </w:rPr>
        <w:t>4.2 Поставщик гарантирует качество и надежность поставляемого товара в течение гарантийного срока производителя, указанного в техническом паспорте. Отсчет гарантийного срока идет с момента отгрузки товара.</w:t>
      </w:r>
    </w:p>
    <w:p w:rsidR="00711A8C" w:rsidRDefault="00711A8C">
      <w:pPr>
        <w:rPr>
          <w:sz w:val="22"/>
        </w:rPr>
      </w:pPr>
      <w:r>
        <w:rPr>
          <w:sz w:val="22"/>
        </w:rPr>
        <w:t>4.3.  Приемка Товара по количеству и качеству осуществляется Поку</w:t>
      </w:r>
      <w:r w:rsidR="00104C3F">
        <w:rPr>
          <w:sz w:val="22"/>
        </w:rPr>
        <w:t xml:space="preserve">пателем в соответствии с </w:t>
      </w:r>
      <w:r>
        <w:rPr>
          <w:sz w:val="22"/>
        </w:rPr>
        <w:t>товарной на</w:t>
      </w:r>
      <w:r w:rsidR="00104C3F">
        <w:rPr>
          <w:sz w:val="22"/>
        </w:rPr>
        <w:t>кладной Поставщика,</w:t>
      </w:r>
      <w:r>
        <w:rPr>
          <w:sz w:val="22"/>
        </w:rPr>
        <w:t xml:space="preserve"> путём пересчёта фактического количе</w:t>
      </w:r>
      <w:r w:rsidR="00104C3F">
        <w:rPr>
          <w:sz w:val="22"/>
        </w:rPr>
        <w:t>ства</w:t>
      </w:r>
      <w:r>
        <w:rPr>
          <w:sz w:val="22"/>
        </w:rPr>
        <w:t xml:space="preserve"> поставленного Товара; маркировкой на его таре и упаковке, другими нормативными требованиями, предъявляемыми  к данному виду  Товара.   </w:t>
      </w:r>
    </w:p>
    <w:p w:rsidR="00711A8C" w:rsidRDefault="00711A8C">
      <w:pPr>
        <w:rPr>
          <w:sz w:val="22"/>
        </w:rPr>
      </w:pPr>
      <w:r>
        <w:rPr>
          <w:sz w:val="22"/>
        </w:rPr>
        <w:t>4.4. Товар считается поставленным надлежащего качества, в соответствии с условиями Договора, если на наружной упаковке мест партии Товара отсутствуют следы существенных механических повреждений.</w:t>
      </w:r>
    </w:p>
    <w:p w:rsidR="00711A8C" w:rsidRDefault="00711A8C">
      <w:pPr>
        <w:pStyle w:val="a1"/>
        <w:jc w:val="center"/>
      </w:pPr>
    </w:p>
    <w:p w:rsidR="00711A8C" w:rsidRDefault="00711A8C">
      <w:pPr>
        <w:pStyle w:val="a1"/>
        <w:jc w:val="center"/>
      </w:pPr>
    </w:p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5. ОТВЕТСТВЕННОСТЬ СТОРОН</w:t>
      </w:r>
    </w:p>
    <w:p w:rsidR="00711A8C" w:rsidRDefault="00711A8C" w:rsidP="005A2303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несут ответственность в соответствии с гражданским законодательством РФ.</w:t>
      </w:r>
    </w:p>
    <w:p w:rsidR="00711A8C" w:rsidRDefault="00711A8C">
      <w:pPr>
        <w:rPr>
          <w:sz w:val="22"/>
        </w:rPr>
      </w:pPr>
      <w:r>
        <w:rPr>
          <w:sz w:val="22"/>
        </w:rPr>
        <w:t>5.2. Замена некачественного товара, комплектующих, устранение недостатков, выявленных в гарантийный период, производится Поставщиком в течение 30 дней с момента получения требования Покупателя.</w:t>
      </w:r>
    </w:p>
    <w:p w:rsidR="00711A8C" w:rsidRDefault="00711A8C">
      <w:pPr>
        <w:rPr>
          <w:sz w:val="22"/>
        </w:rPr>
      </w:pPr>
      <w:r>
        <w:rPr>
          <w:sz w:val="22"/>
        </w:rPr>
        <w:t xml:space="preserve">5.3. Товар отпускается </w:t>
      </w:r>
      <w:proofErr w:type="spellStart"/>
      <w:r>
        <w:rPr>
          <w:sz w:val="22"/>
        </w:rPr>
        <w:t>самовывозом</w:t>
      </w:r>
      <w:proofErr w:type="spellEnd"/>
      <w:r>
        <w:rPr>
          <w:sz w:val="22"/>
        </w:rPr>
        <w:t>, либо транспортом Поставщика по взаимному соглашению.</w:t>
      </w:r>
    </w:p>
    <w:p w:rsidR="00711A8C" w:rsidRDefault="00711A8C">
      <w:pPr>
        <w:rPr>
          <w:sz w:val="22"/>
        </w:rPr>
      </w:pPr>
      <w:r>
        <w:rPr>
          <w:sz w:val="22"/>
        </w:rPr>
        <w:t>5.4. Право собственности на товар переходит Покупателю в момент отгрузки. Риск случайной гибели несет собственник в соответствии с действующим гражданским законодательством России.</w:t>
      </w:r>
    </w:p>
    <w:p w:rsidR="00711A8C" w:rsidRDefault="00711A8C">
      <w:pPr>
        <w:rPr>
          <w:sz w:val="22"/>
        </w:rPr>
      </w:pPr>
      <w:r>
        <w:rPr>
          <w:sz w:val="22"/>
        </w:rPr>
        <w:t>5.5. Покупатель или Поставщик освобождаются от выполнения обязатель</w:t>
      </w:r>
      <w:proofErr w:type="gramStart"/>
      <w:r>
        <w:rPr>
          <w:sz w:val="22"/>
        </w:rPr>
        <w:t>ств в сл</w:t>
      </w:r>
      <w:proofErr w:type="gramEnd"/>
      <w:r>
        <w:rPr>
          <w:sz w:val="22"/>
        </w:rPr>
        <w:t>учае стихийных бедствий или решений Правительства РФ, прямо или косвенно препятствующих выполнению этих обязательств. Достаточным подтверждением обстоятельств непреодолимой силы и сроков их действия являются сертификаты, выданные Торгово-промышленной Палатой региона соответствующей стороны.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6. РАЗРЕШЕНИЕ СПОРОВ</w:t>
      </w:r>
    </w:p>
    <w:p w:rsidR="00711A8C" w:rsidRDefault="00711A8C" w:rsidP="005A2303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по настоящему Договору решаются путем переговоров.</w:t>
      </w:r>
    </w:p>
    <w:p w:rsidR="00711A8C" w:rsidRDefault="00711A8C">
      <w:pPr>
        <w:rPr>
          <w:sz w:val="22"/>
        </w:rPr>
      </w:pPr>
      <w:r>
        <w:rPr>
          <w:sz w:val="22"/>
        </w:rPr>
        <w:t>6.2. При не достижении согласия споры решаются в судебном порядке на основании законодательства РФ.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7. СРОК ДЕЙСТВИЯ ДОГОВОРА</w:t>
      </w:r>
    </w:p>
    <w:p w:rsidR="00711A8C" w:rsidRDefault="00711A8C" w:rsidP="005A2303">
      <w:pPr>
        <w:autoSpaceDE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вступает в силу с момента подписани</w:t>
      </w:r>
      <w:r w:rsidR="00FF03C6">
        <w:rPr>
          <w:sz w:val="22"/>
          <w:szCs w:val="22"/>
        </w:rPr>
        <w:t>я и действует до 31 декабря 20</w:t>
      </w:r>
      <w:r w:rsidR="00FF03C6" w:rsidRPr="00FF03C6">
        <w:rPr>
          <w:sz w:val="22"/>
          <w:szCs w:val="22"/>
        </w:rPr>
        <w:t>____</w:t>
      </w:r>
      <w:r>
        <w:rPr>
          <w:sz w:val="22"/>
          <w:szCs w:val="22"/>
        </w:rPr>
        <w:t xml:space="preserve"> года. Окончание срока действия настоящего Договора , а также его расторжение не влечет за собой прекращение обязательств по данному Договору, не исполненных на момент его окончания.</w:t>
      </w:r>
    </w:p>
    <w:p w:rsidR="00711A8C" w:rsidRDefault="00711A8C"/>
    <w:p w:rsidR="00711A8C" w:rsidRPr="009709A4" w:rsidRDefault="00711A8C">
      <w:pPr>
        <w:pStyle w:val="a1"/>
        <w:jc w:val="center"/>
        <w:rPr>
          <w:rStyle w:val="apple-converted-space"/>
          <w:b/>
          <w:bCs/>
          <w:caps/>
          <w:shd w:val="clear" w:color="auto" w:fill="FFFFFF"/>
        </w:rPr>
      </w:pPr>
      <w:r w:rsidRPr="009709A4">
        <w:rPr>
          <w:rStyle w:val="apple-converted-space"/>
          <w:b/>
          <w:bCs/>
          <w:caps/>
          <w:shd w:val="clear" w:color="auto" w:fill="FFFFFF"/>
        </w:rPr>
        <w:t>8. ЗАКЛЮЧИТЕЛЬНЫЕ ПОЛОЖЕНИЯ</w:t>
      </w:r>
    </w:p>
    <w:p w:rsidR="00711A8C" w:rsidRDefault="00711A8C" w:rsidP="005A2303">
      <w:pPr>
        <w:autoSpaceDE w:val="0"/>
        <w:ind w:firstLine="680"/>
        <w:jc w:val="both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1A8C" w:rsidRDefault="00711A8C">
      <w:pPr>
        <w:rPr>
          <w:rStyle w:val="apple-converted-space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>
        <w:rPr>
          <w:rStyle w:val="apple-converted-space"/>
          <w:sz w:val="22"/>
          <w:szCs w:val="22"/>
          <w:shd w:val="clear" w:color="auto" w:fill="FFFFFF"/>
        </w:rPr>
        <w:t> </w:t>
      </w:r>
    </w:p>
    <w:p w:rsidR="00711A8C" w:rsidRDefault="00711A8C">
      <w:pPr>
        <w:rPr>
          <w:rStyle w:val="apple-converted-space"/>
          <w:sz w:val="22"/>
          <w:szCs w:val="22"/>
          <w:shd w:val="clear" w:color="auto" w:fill="FFFFFF"/>
        </w:rPr>
      </w:pPr>
      <w:r>
        <w:rPr>
          <w:rStyle w:val="apple-converted-space"/>
          <w:sz w:val="22"/>
          <w:szCs w:val="22"/>
          <w:shd w:val="clear" w:color="auto" w:fill="FFFFFF"/>
        </w:rPr>
        <w:t>8.3. Контактные лица:</w:t>
      </w:r>
    </w:p>
    <w:p w:rsidR="000A6365" w:rsidRDefault="005A2303">
      <w:pPr>
        <w:rPr>
          <w:rStyle w:val="apple-converted-space"/>
          <w:sz w:val="22"/>
          <w:szCs w:val="22"/>
          <w:u w:val="single"/>
          <w:shd w:val="clear" w:color="auto" w:fill="FFFFFF"/>
        </w:rPr>
      </w:pPr>
      <w:r>
        <w:rPr>
          <w:rStyle w:val="apple-converted-space"/>
          <w:sz w:val="22"/>
          <w:szCs w:val="22"/>
          <w:u w:val="single"/>
          <w:shd w:val="clear" w:color="auto" w:fill="FFFFFF"/>
        </w:rPr>
        <w:t>От Поставщика</w:t>
      </w:r>
      <w:r w:rsidR="000A6365">
        <w:rPr>
          <w:rStyle w:val="apple-converted-space"/>
          <w:sz w:val="22"/>
          <w:szCs w:val="22"/>
          <w:u w:val="single"/>
          <w:shd w:val="clear" w:color="auto" w:fill="FFFFFF"/>
        </w:rPr>
        <w:t xml:space="preserve">: Генеральный директор </w:t>
      </w:r>
      <w:r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2"/>
          <w:szCs w:val="22"/>
          <w:u w:val="single"/>
          <w:shd w:val="clear" w:color="auto" w:fill="FFFFFF"/>
        </w:rPr>
        <w:t>Неверовский</w:t>
      </w:r>
      <w:proofErr w:type="spellEnd"/>
      <w:r>
        <w:rPr>
          <w:rStyle w:val="apple-converted-space"/>
          <w:sz w:val="22"/>
          <w:szCs w:val="22"/>
          <w:u w:val="single"/>
          <w:shd w:val="clear" w:color="auto" w:fill="FFFFFF"/>
        </w:rPr>
        <w:t xml:space="preserve"> Артём Владимирович</w:t>
      </w:r>
      <w:r w:rsidR="00711A8C">
        <w:rPr>
          <w:rStyle w:val="apple-converted-space"/>
          <w:sz w:val="22"/>
          <w:szCs w:val="22"/>
          <w:u w:val="single"/>
          <w:shd w:val="clear" w:color="auto" w:fill="FFFFFF"/>
        </w:rPr>
        <w:t>,</w:t>
      </w:r>
      <w:r>
        <w:rPr>
          <w:rStyle w:val="apple-converted-space"/>
          <w:sz w:val="22"/>
          <w:szCs w:val="22"/>
          <w:u w:val="single"/>
          <w:shd w:val="clear" w:color="auto" w:fill="FFFFFF"/>
        </w:rPr>
        <w:t xml:space="preserve"> тел. 8-980-660-30-66</w:t>
      </w:r>
      <w:r w:rsidR="00711A8C">
        <w:rPr>
          <w:rStyle w:val="apple-converted-space"/>
          <w:sz w:val="22"/>
          <w:szCs w:val="22"/>
          <w:u w:val="single"/>
          <w:shd w:val="clear" w:color="auto" w:fill="FFFFFF"/>
        </w:rPr>
        <w:t xml:space="preserve"> </w:t>
      </w:r>
    </w:p>
    <w:p w:rsidR="00994955" w:rsidRPr="00994955" w:rsidRDefault="00994955">
      <w:pPr>
        <w:rPr>
          <w:rStyle w:val="Internetlink"/>
          <w:sz w:val="22"/>
          <w:szCs w:val="22"/>
          <w:shd w:val="clear" w:color="auto" w:fill="FFFFFF"/>
        </w:rPr>
      </w:pPr>
    </w:p>
    <w:p w:rsidR="00711A8C" w:rsidRPr="00CD5892" w:rsidRDefault="00711A8C">
      <w:pPr>
        <w:rPr>
          <w:rStyle w:val="apple-converted-space"/>
          <w:sz w:val="22"/>
          <w:szCs w:val="22"/>
          <w:u w:val="single"/>
          <w:shd w:val="clear" w:color="auto" w:fill="FFFFFF"/>
        </w:rPr>
      </w:pPr>
      <w:r>
        <w:rPr>
          <w:rStyle w:val="WW-Internetlink"/>
          <w:color w:val="000000"/>
          <w:sz w:val="22"/>
          <w:szCs w:val="22"/>
        </w:rPr>
        <w:t>От Покупателя</w:t>
      </w:r>
      <w:r w:rsidR="000A6365">
        <w:rPr>
          <w:rStyle w:val="WW-Internetlink"/>
          <w:color w:val="000000"/>
          <w:sz w:val="22"/>
          <w:szCs w:val="22"/>
          <w:shd w:val="clear" w:color="auto" w:fill="FFFFFF"/>
        </w:rPr>
        <w:t>:</w:t>
      </w:r>
      <w:r w:rsidR="006759C5">
        <w:rPr>
          <w:rStyle w:val="WW-Internetlink"/>
          <w:color w:val="000000"/>
          <w:sz w:val="22"/>
          <w:szCs w:val="22"/>
          <w:shd w:val="clear" w:color="auto" w:fill="FFFFFF"/>
        </w:rPr>
        <w:t>_______</w:t>
      </w:r>
      <w:r w:rsidR="00994955">
        <w:rPr>
          <w:rStyle w:val="WW-Internetlink"/>
          <w:color w:val="000000"/>
          <w:sz w:val="22"/>
          <w:szCs w:val="22"/>
          <w:shd w:val="clear" w:color="auto" w:fill="FFFFFF"/>
        </w:rPr>
        <w:t>__</w:t>
      </w:r>
      <w:r w:rsidR="006759C5">
        <w:rPr>
          <w:rStyle w:val="WW-Internetlink"/>
          <w:color w:val="000000"/>
          <w:sz w:val="22"/>
          <w:szCs w:val="22"/>
          <w:shd w:val="clear" w:color="auto" w:fill="FFFFFF"/>
        </w:rPr>
        <w:t>_____________________________________________________________</w:t>
      </w:r>
    </w:p>
    <w:p w:rsidR="00711A8C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ind w:firstLine="567"/>
        <w:jc w:val="both"/>
        <w:rPr>
          <w:rFonts w:eastAsia="Times New Roman CYR" w:cs="Times New Roman CYR"/>
          <w:sz w:val="22"/>
          <w:szCs w:val="22"/>
          <w:u w:val="single"/>
        </w:rPr>
      </w:pPr>
    </w:p>
    <w:p w:rsidR="00711A8C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ind w:firstLine="567"/>
        <w:jc w:val="center"/>
        <w:rPr>
          <w:rFonts w:eastAsia="Times New Roman CYR" w:cs="Times New Roman CYR"/>
          <w:sz w:val="22"/>
          <w:szCs w:val="22"/>
        </w:rPr>
      </w:pPr>
    </w:p>
    <w:p w:rsidR="00711A8C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ind w:firstLine="567"/>
        <w:jc w:val="center"/>
        <w:rPr>
          <w:rFonts w:cs="Bookman Old Style"/>
          <w:b/>
          <w:bCs/>
          <w:caps/>
          <w:sz w:val="22"/>
          <w:szCs w:val="22"/>
        </w:rPr>
      </w:pPr>
      <w:r>
        <w:rPr>
          <w:rFonts w:cs="Bookman Old Style"/>
          <w:b/>
          <w:bCs/>
          <w:caps/>
          <w:sz w:val="22"/>
          <w:szCs w:val="22"/>
        </w:rPr>
        <w:t>9. Адреса и платежные реквизиты сторон</w:t>
      </w:r>
    </w:p>
    <w:p w:rsidR="00B0647C" w:rsidRDefault="00B0647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ind w:firstLine="567"/>
        <w:jc w:val="center"/>
        <w:rPr>
          <w:rFonts w:cs="Bookman Old Style"/>
          <w:b/>
          <w:bCs/>
          <w:caps/>
          <w:sz w:val="22"/>
          <w:szCs w:val="22"/>
        </w:rPr>
      </w:pPr>
    </w:p>
    <w:p w:rsidR="00711A8C" w:rsidRDefault="00711A8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ind w:firstLine="567"/>
        <w:jc w:val="center"/>
        <w:rPr>
          <w:rFonts w:eastAsia="Bookman Old Style" w:cs="Bookman Old Style"/>
          <w:b/>
          <w:bCs/>
          <w:cap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59"/>
        <w:gridCol w:w="4928"/>
      </w:tblGrid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ind w:left="-540" w:firstLine="540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ПОСТАВЩИК: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ПОКУПАТЕЛЬ:</w:t>
            </w: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0A6365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ООО «Компания «Водяной»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Тел.: 28-30-66,  8-980-660-30-66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0A6365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ИНН: 7610100320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ОГРН:</w:t>
            </w:r>
            <w:r w:rsidR="000A6365">
              <w:rPr>
                <w:rStyle w:val="af"/>
                <w:b w:val="0"/>
                <w:sz w:val="22"/>
                <w:szCs w:val="22"/>
              </w:rPr>
              <w:t xml:space="preserve"> 1137610001924</w:t>
            </w:r>
            <w:r>
              <w:rPr>
                <w:rStyle w:val="af"/>
                <w:b w:val="0"/>
                <w:sz w:val="22"/>
                <w:szCs w:val="22"/>
              </w:rPr>
              <w:tab/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 xml:space="preserve">Банк: Филиал «Рыбинский»  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КБ «БФГ - Кредит»</w:t>
            </w:r>
            <w:r>
              <w:rPr>
                <w:rStyle w:val="af"/>
                <w:b w:val="0"/>
                <w:sz w:val="22"/>
                <w:szCs w:val="22"/>
              </w:rPr>
              <w:tab/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Р./счёт:</w:t>
            </w:r>
            <w:r>
              <w:rPr>
                <w:rStyle w:val="Absatz-Standardschriftart"/>
                <w:b/>
                <w:sz w:val="22"/>
                <w:szCs w:val="22"/>
              </w:rPr>
              <w:t xml:space="preserve"> </w:t>
            </w:r>
            <w:r w:rsidR="00560496">
              <w:rPr>
                <w:rStyle w:val="af"/>
                <w:b w:val="0"/>
                <w:sz w:val="22"/>
                <w:szCs w:val="22"/>
              </w:rPr>
              <w:t>40702810112020003842</w:t>
            </w:r>
            <w:r>
              <w:rPr>
                <w:rStyle w:val="af"/>
                <w:b w:val="0"/>
                <w:sz w:val="22"/>
                <w:szCs w:val="22"/>
              </w:rPr>
              <w:tab/>
            </w:r>
          </w:p>
        </w:tc>
        <w:tc>
          <w:tcPr>
            <w:tcW w:w="4928" w:type="dxa"/>
            <w:vMerge w:val="restart"/>
          </w:tcPr>
          <w:p w:rsidR="00B0647C" w:rsidRDefault="00B0647C" w:rsidP="00C81CB7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</w:p>
        </w:tc>
      </w:tr>
      <w:tr w:rsidR="00B0647C" w:rsidTr="00711A8C">
        <w:trPr>
          <w:trHeight w:val="253"/>
        </w:trPr>
        <w:tc>
          <w:tcPr>
            <w:tcW w:w="5359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К./счёт: 30101810600000000757</w:t>
            </w:r>
          </w:p>
        </w:tc>
        <w:tc>
          <w:tcPr>
            <w:tcW w:w="4928" w:type="dxa"/>
            <w:vMerge w:val="restart"/>
          </w:tcPr>
          <w:p w:rsidR="00B0647C" w:rsidRDefault="00B0647C" w:rsidP="00711A8C">
            <w:pPr>
              <w:snapToGrid w:val="0"/>
              <w:spacing w:line="240" w:lineRule="atLeast"/>
            </w:pPr>
          </w:p>
        </w:tc>
      </w:tr>
      <w:tr w:rsidR="00B0647C" w:rsidTr="00C81CB7">
        <w:trPr>
          <w:trHeight w:val="93"/>
        </w:trPr>
        <w:tc>
          <w:tcPr>
            <w:tcW w:w="5359" w:type="dxa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b w:val="0"/>
                <w:sz w:val="22"/>
                <w:szCs w:val="22"/>
              </w:rPr>
            </w:pPr>
            <w:r>
              <w:rPr>
                <w:rStyle w:val="af"/>
                <w:b w:val="0"/>
                <w:sz w:val="22"/>
                <w:szCs w:val="22"/>
              </w:rPr>
              <w:t>БИК: 047885757</w:t>
            </w:r>
            <w:r>
              <w:rPr>
                <w:rStyle w:val="af"/>
                <w:b w:val="0"/>
                <w:sz w:val="22"/>
                <w:szCs w:val="22"/>
              </w:rPr>
              <w:tab/>
            </w:r>
          </w:p>
        </w:tc>
        <w:tc>
          <w:tcPr>
            <w:tcW w:w="4928" w:type="dxa"/>
          </w:tcPr>
          <w:p w:rsidR="00B0647C" w:rsidRDefault="00B0647C" w:rsidP="00711A8C">
            <w:pPr>
              <w:snapToGrid w:val="0"/>
              <w:spacing w:line="240" w:lineRule="atLeast"/>
              <w:rPr>
                <w:rStyle w:val="af"/>
                <w:sz w:val="22"/>
                <w:szCs w:val="22"/>
              </w:rPr>
            </w:pPr>
          </w:p>
        </w:tc>
      </w:tr>
    </w:tbl>
    <w:p w:rsidR="00B0647C" w:rsidRDefault="00B0647C" w:rsidP="00BF74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rPr>
          <w:rFonts w:eastAsia="Courier New CYR" w:cs="Courier New CYR"/>
          <w:sz w:val="22"/>
          <w:szCs w:val="22"/>
        </w:rPr>
      </w:pPr>
    </w:p>
    <w:p w:rsidR="00B0647C" w:rsidRPr="00CD5892" w:rsidRDefault="000A6365" w:rsidP="00B0647C">
      <w:pPr>
        <w:spacing w:before="280" w:after="280" w:line="240" w:lineRule="atLeast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 xml:space="preserve"> Ген. </w:t>
      </w:r>
      <w:proofErr w:type="spellStart"/>
      <w:r>
        <w:rPr>
          <w:rStyle w:val="af"/>
          <w:sz w:val="22"/>
          <w:szCs w:val="22"/>
        </w:rPr>
        <w:t>Дир</w:t>
      </w:r>
      <w:proofErr w:type="spellEnd"/>
      <w:r>
        <w:rPr>
          <w:rStyle w:val="af"/>
          <w:sz w:val="22"/>
          <w:szCs w:val="22"/>
        </w:rPr>
        <w:t xml:space="preserve">. </w:t>
      </w:r>
      <w:r w:rsidR="00CD5892">
        <w:rPr>
          <w:rStyle w:val="af"/>
          <w:sz w:val="22"/>
          <w:szCs w:val="22"/>
        </w:rPr>
        <w:t>_____</w:t>
      </w:r>
      <w:r w:rsidR="00B0647C">
        <w:rPr>
          <w:rStyle w:val="af"/>
          <w:sz w:val="22"/>
          <w:szCs w:val="22"/>
        </w:rPr>
        <w:t>_____________ /</w:t>
      </w:r>
      <w:proofErr w:type="spellStart"/>
      <w:r w:rsidR="00B0647C">
        <w:rPr>
          <w:rStyle w:val="af"/>
          <w:sz w:val="22"/>
          <w:szCs w:val="22"/>
        </w:rPr>
        <w:t>Неверовский</w:t>
      </w:r>
      <w:proofErr w:type="spellEnd"/>
      <w:r w:rsidR="00B0647C">
        <w:rPr>
          <w:rStyle w:val="af"/>
          <w:sz w:val="22"/>
          <w:szCs w:val="22"/>
        </w:rPr>
        <w:t xml:space="preserve"> А.В</w:t>
      </w:r>
      <w:r w:rsidR="00CD5892">
        <w:rPr>
          <w:rStyle w:val="af"/>
          <w:sz w:val="22"/>
          <w:szCs w:val="22"/>
        </w:rPr>
        <w:t xml:space="preserve">./    </w:t>
      </w:r>
      <w:r w:rsidR="006759C5">
        <w:rPr>
          <w:rStyle w:val="af"/>
          <w:sz w:val="22"/>
          <w:szCs w:val="22"/>
        </w:rPr>
        <w:t xml:space="preserve"> ___________________/_________________________</w:t>
      </w:r>
      <w:r w:rsidR="00CD5892">
        <w:rPr>
          <w:rStyle w:val="af"/>
          <w:sz w:val="22"/>
          <w:szCs w:val="22"/>
        </w:rPr>
        <w:t>/</w:t>
      </w:r>
    </w:p>
    <w:p w:rsidR="006759C5" w:rsidRDefault="00B0647C" w:rsidP="006759C5">
      <w:pPr>
        <w:spacing w:before="280" w:after="280" w:line="240" w:lineRule="atLeast"/>
        <w:rPr>
          <w:rStyle w:val="af"/>
          <w:sz w:val="22"/>
          <w:szCs w:val="22"/>
        </w:rPr>
      </w:pPr>
      <w:r>
        <w:rPr>
          <w:rStyle w:val="af"/>
          <w:sz w:val="22"/>
          <w:szCs w:val="22"/>
        </w:rPr>
        <w:t xml:space="preserve">м.п.      </w:t>
      </w:r>
      <w:r w:rsidR="006759C5">
        <w:rPr>
          <w:rStyle w:val="af"/>
          <w:sz w:val="22"/>
          <w:szCs w:val="22"/>
        </w:rPr>
        <w:t xml:space="preserve">                                                                            </w:t>
      </w:r>
      <w:r>
        <w:rPr>
          <w:rStyle w:val="af"/>
          <w:sz w:val="22"/>
          <w:szCs w:val="22"/>
        </w:rPr>
        <w:t xml:space="preserve">    </w:t>
      </w:r>
      <w:r w:rsidR="006759C5">
        <w:rPr>
          <w:rStyle w:val="af"/>
          <w:sz w:val="22"/>
          <w:szCs w:val="22"/>
        </w:rPr>
        <w:t>м.п.</w:t>
      </w:r>
      <w:r>
        <w:rPr>
          <w:rStyle w:val="af"/>
          <w:sz w:val="22"/>
          <w:szCs w:val="22"/>
        </w:rPr>
        <w:t xml:space="preserve">                      </w:t>
      </w:r>
    </w:p>
    <w:p w:rsidR="00B0647C" w:rsidRPr="00C81CB7" w:rsidRDefault="00B0647C" w:rsidP="00B0647C">
      <w:pPr>
        <w:spacing w:before="280" w:after="280" w:line="240" w:lineRule="atLeast"/>
        <w:jc w:val="center"/>
        <w:rPr>
          <w:rStyle w:val="af"/>
          <w:b w:val="0"/>
          <w:sz w:val="16"/>
          <w:szCs w:val="16"/>
        </w:rPr>
      </w:pPr>
      <w:r w:rsidRPr="00C81CB7">
        <w:rPr>
          <w:rStyle w:val="af"/>
          <w:sz w:val="16"/>
          <w:szCs w:val="16"/>
        </w:rPr>
        <w:t xml:space="preserve">  </w:t>
      </w:r>
      <w:r w:rsidRPr="00C81CB7">
        <w:rPr>
          <w:rStyle w:val="af"/>
          <w:b w:val="0"/>
          <w:sz w:val="16"/>
          <w:szCs w:val="16"/>
        </w:rPr>
        <w:t>Настоящий договор составлен в 2-х экземплярах – по одному для каждой из сторон и имеющих равную юридическую силу. Один экземпляр находится у Заказчика, другой – у Подрядчика.</w:t>
      </w:r>
    </w:p>
    <w:sectPr w:rsidR="00B0647C" w:rsidRPr="00C81CB7" w:rsidSect="00822265">
      <w:pgSz w:w="12240" w:h="15840"/>
      <w:pgMar w:top="568" w:right="61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709A4"/>
    <w:rsid w:val="000A6365"/>
    <w:rsid w:val="000F0FE4"/>
    <w:rsid w:val="00104C3F"/>
    <w:rsid w:val="00164347"/>
    <w:rsid w:val="001F468B"/>
    <w:rsid w:val="002568F3"/>
    <w:rsid w:val="00321DC8"/>
    <w:rsid w:val="00430F25"/>
    <w:rsid w:val="004460E5"/>
    <w:rsid w:val="0053769B"/>
    <w:rsid w:val="00560496"/>
    <w:rsid w:val="005A2303"/>
    <w:rsid w:val="006209C1"/>
    <w:rsid w:val="006543B7"/>
    <w:rsid w:val="006759C5"/>
    <w:rsid w:val="00711A8C"/>
    <w:rsid w:val="007D2715"/>
    <w:rsid w:val="00822265"/>
    <w:rsid w:val="00872C74"/>
    <w:rsid w:val="00935E65"/>
    <w:rsid w:val="009709A4"/>
    <w:rsid w:val="00994955"/>
    <w:rsid w:val="009B57DF"/>
    <w:rsid w:val="00A01681"/>
    <w:rsid w:val="00B0647C"/>
    <w:rsid w:val="00BD6398"/>
    <w:rsid w:val="00BF5242"/>
    <w:rsid w:val="00BF74F3"/>
    <w:rsid w:val="00C81CB7"/>
    <w:rsid w:val="00CB4777"/>
    <w:rsid w:val="00CD5892"/>
    <w:rsid w:val="00D66B06"/>
    <w:rsid w:val="00D77B38"/>
    <w:rsid w:val="00DC056A"/>
    <w:rsid w:val="00F55BE3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5"/>
    <w:pPr>
      <w:widowControl w:val="0"/>
      <w:suppressAutoHyphens/>
    </w:pPr>
    <w:rPr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82226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265"/>
  </w:style>
  <w:style w:type="character" w:customStyle="1" w:styleId="WW-Absatz-Standardschriftart">
    <w:name w:val="WW-Absatz-Standardschriftart"/>
    <w:rsid w:val="00822265"/>
  </w:style>
  <w:style w:type="character" w:customStyle="1" w:styleId="WW-Absatz-Standardschriftart1">
    <w:name w:val="WW-Absatz-Standardschriftart1"/>
    <w:rsid w:val="00822265"/>
  </w:style>
  <w:style w:type="character" w:customStyle="1" w:styleId="WW-Absatz-Standardschriftart11">
    <w:name w:val="WW-Absatz-Standardschriftart11"/>
    <w:rsid w:val="00822265"/>
  </w:style>
  <w:style w:type="character" w:customStyle="1" w:styleId="WW-Absatz-Standardschriftart111">
    <w:name w:val="WW-Absatz-Standardschriftart111"/>
    <w:rsid w:val="00822265"/>
  </w:style>
  <w:style w:type="character" w:customStyle="1" w:styleId="RTFNum21">
    <w:name w:val="RTF_Num 2 1"/>
    <w:rsid w:val="00822265"/>
    <w:rPr>
      <w:rFonts w:ascii="Bookman Old Style" w:eastAsia="Bookman Old Style" w:hAnsi="Bookman Old Style" w:cs="Bookman Old Style"/>
      <w:color w:val="auto"/>
      <w:sz w:val="20"/>
      <w:szCs w:val="20"/>
      <w:lang w:val="ru-RU"/>
    </w:rPr>
  </w:style>
  <w:style w:type="character" w:customStyle="1" w:styleId="RTFNum31">
    <w:name w:val="RTF_Num 3 1"/>
    <w:rsid w:val="00822265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2">
    <w:name w:val="RTF_Num 3 2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82226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5">
    <w:name w:val="Название Знак"/>
    <w:basedOn w:val="1"/>
    <w:rsid w:val="00822265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6">
    <w:name w:val="Основной текст Знак"/>
    <w:basedOn w:val="1"/>
    <w:rsid w:val="00822265"/>
    <w:rPr>
      <w:sz w:val="24"/>
      <w:szCs w:val="24"/>
    </w:rPr>
  </w:style>
  <w:style w:type="character" w:customStyle="1" w:styleId="a7">
    <w:name w:val="Подзаголовок Знак"/>
    <w:basedOn w:val="1"/>
    <w:rsid w:val="00822265"/>
    <w:rPr>
      <w:rFonts w:ascii="Cambria" w:eastAsia="Times New Roman" w:hAnsi="Cambria" w:cs="Cambria"/>
      <w:sz w:val="24"/>
      <w:szCs w:val="24"/>
    </w:rPr>
  </w:style>
  <w:style w:type="character" w:customStyle="1" w:styleId="RTFNum22">
    <w:name w:val="RTF_Num 2 2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3">
    <w:name w:val="RTF_Num 2 3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4">
    <w:name w:val="RTF_Num 2 4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5">
    <w:name w:val="RTF_Num 2 5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6">
    <w:name w:val="RTF_Num 2 6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7">
    <w:name w:val="RTF_Num 2 7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8">
    <w:name w:val="RTF_Num 2 8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9">
    <w:name w:val="RTF_Num 2 9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RTFNum210">
    <w:name w:val="RTF_Num 2 10"/>
    <w:rsid w:val="00822265"/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apple-style-span">
    <w:name w:val="apple-style-span"/>
    <w:basedOn w:val="1"/>
    <w:rsid w:val="00822265"/>
  </w:style>
  <w:style w:type="character" w:customStyle="1" w:styleId="apple-converted-space">
    <w:name w:val="apple-converted-space"/>
    <w:basedOn w:val="1"/>
    <w:rsid w:val="00822265"/>
  </w:style>
  <w:style w:type="character" w:customStyle="1" w:styleId="Internetlink">
    <w:name w:val="Internet link"/>
    <w:basedOn w:val="1"/>
    <w:rsid w:val="00822265"/>
    <w:rPr>
      <w:color w:val="0000FF"/>
      <w:u w:val="single"/>
    </w:rPr>
  </w:style>
  <w:style w:type="character" w:customStyle="1" w:styleId="WW-Internetlink">
    <w:name w:val="WW-Internet link"/>
    <w:rsid w:val="00822265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a8">
    <w:name w:val="Символ нумерации"/>
    <w:rsid w:val="00822265"/>
  </w:style>
  <w:style w:type="character" w:styleId="a9">
    <w:name w:val="Hyperlink"/>
    <w:rsid w:val="0082226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8222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822265"/>
    <w:pPr>
      <w:spacing w:after="120"/>
    </w:pPr>
  </w:style>
  <w:style w:type="paragraph" w:styleId="aa">
    <w:name w:val="List"/>
    <w:basedOn w:val="a1"/>
    <w:rsid w:val="00822265"/>
    <w:rPr>
      <w:rFonts w:ascii="Arial" w:eastAsia="Arial" w:hAnsi="Arial" w:cs="Arial"/>
    </w:rPr>
  </w:style>
  <w:style w:type="paragraph" w:customStyle="1" w:styleId="10">
    <w:name w:val="Название1"/>
    <w:basedOn w:val="a"/>
    <w:rsid w:val="0082226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22265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1"/>
    <w:qFormat/>
    <w:rsid w:val="0082226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c">
    <w:name w:val="Subtitle"/>
    <w:basedOn w:val="20"/>
    <w:next w:val="a1"/>
    <w:qFormat/>
    <w:rsid w:val="00822265"/>
    <w:pPr>
      <w:jc w:val="center"/>
    </w:pPr>
    <w:rPr>
      <w:i/>
      <w:iCs/>
    </w:rPr>
  </w:style>
  <w:style w:type="paragraph" w:customStyle="1" w:styleId="20">
    <w:name w:val="Название2"/>
    <w:basedOn w:val="a"/>
    <w:next w:val="a1"/>
    <w:rsid w:val="0082226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2">
    <w:name w:val="Название объекта1"/>
    <w:basedOn w:val="a"/>
    <w:rsid w:val="00822265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822265"/>
    <w:rPr>
      <w:rFonts w:ascii="Arial" w:hAnsi="Arial" w:cs="Arial"/>
    </w:rPr>
  </w:style>
  <w:style w:type="paragraph" w:customStyle="1" w:styleId="WW-caption">
    <w:name w:val="WW-caption"/>
    <w:basedOn w:val="a"/>
    <w:rsid w:val="00822265"/>
    <w:pPr>
      <w:spacing w:before="120" w:after="120"/>
    </w:pPr>
    <w:rPr>
      <w:rFonts w:ascii="Arial" w:eastAsia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822265"/>
    <w:rPr>
      <w:rFonts w:ascii="Arial" w:eastAsia="Arial" w:hAnsi="Arial" w:cs="Arial"/>
    </w:rPr>
  </w:style>
  <w:style w:type="paragraph" w:customStyle="1" w:styleId="Index3">
    <w:name w:val="Index3"/>
    <w:basedOn w:val="a"/>
    <w:rsid w:val="00822265"/>
    <w:rPr>
      <w:rFonts w:ascii="Arial" w:eastAsia="Arial" w:hAnsi="Arial" w:cs="Arial"/>
    </w:rPr>
  </w:style>
  <w:style w:type="paragraph" w:customStyle="1" w:styleId="Index2">
    <w:name w:val="Index2"/>
    <w:basedOn w:val="a"/>
    <w:rsid w:val="00822265"/>
    <w:rPr>
      <w:rFonts w:ascii="Arial" w:eastAsia="Arial" w:hAnsi="Arial" w:cs="Arial"/>
    </w:rPr>
  </w:style>
  <w:style w:type="paragraph" w:customStyle="1" w:styleId="Index1">
    <w:name w:val="Index1"/>
    <w:basedOn w:val="a"/>
    <w:rsid w:val="00822265"/>
    <w:rPr>
      <w:rFonts w:ascii="Arial" w:eastAsia="Arial" w:hAnsi="Arial" w:cs="Arial"/>
    </w:rPr>
  </w:style>
  <w:style w:type="paragraph" w:customStyle="1" w:styleId="TableContents">
    <w:name w:val="Table Contents"/>
    <w:basedOn w:val="a"/>
    <w:rsid w:val="00822265"/>
  </w:style>
  <w:style w:type="paragraph" w:customStyle="1" w:styleId="TableHeading">
    <w:name w:val="Table Heading"/>
    <w:basedOn w:val="TableContents"/>
    <w:rsid w:val="00822265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822265"/>
  </w:style>
  <w:style w:type="paragraph" w:customStyle="1" w:styleId="TableHeading1">
    <w:name w:val="Table Heading1"/>
    <w:basedOn w:val="TableContents1"/>
    <w:rsid w:val="00822265"/>
    <w:pPr>
      <w:jc w:val="center"/>
    </w:pPr>
    <w:rPr>
      <w:b/>
      <w:bCs/>
    </w:rPr>
  </w:style>
  <w:style w:type="paragraph" w:customStyle="1" w:styleId="TableContents2">
    <w:name w:val="Table Contents2"/>
    <w:basedOn w:val="a"/>
    <w:rsid w:val="00822265"/>
  </w:style>
  <w:style w:type="paragraph" w:customStyle="1" w:styleId="TableHeading2">
    <w:name w:val="Table Heading2"/>
    <w:basedOn w:val="TableContents2"/>
    <w:rsid w:val="00822265"/>
    <w:pPr>
      <w:jc w:val="center"/>
    </w:pPr>
    <w:rPr>
      <w:b/>
      <w:bCs/>
    </w:rPr>
  </w:style>
  <w:style w:type="paragraph" w:customStyle="1" w:styleId="TableContents3">
    <w:name w:val="Table Contents3"/>
    <w:basedOn w:val="a"/>
    <w:rsid w:val="00822265"/>
  </w:style>
  <w:style w:type="paragraph" w:customStyle="1" w:styleId="TableHeading3">
    <w:name w:val="Table Heading3"/>
    <w:basedOn w:val="TableContents3"/>
    <w:rsid w:val="00822265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22265"/>
  </w:style>
  <w:style w:type="paragraph" w:customStyle="1" w:styleId="WW-TableHeading">
    <w:name w:val="WW-Table Heading"/>
    <w:basedOn w:val="WW-TableContents"/>
    <w:rsid w:val="0082226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822265"/>
    <w:pPr>
      <w:suppressLineNumbers/>
    </w:pPr>
  </w:style>
  <w:style w:type="paragraph" w:customStyle="1" w:styleId="ae">
    <w:name w:val="Заголовок таблицы"/>
    <w:basedOn w:val="ad"/>
    <w:rsid w:val="00822265"/>
    <w:pPr>
      <w:jc w:val="center"/>
    </w:pPr>
    <w:rPr>
      <w:b/>
      <w:bCs/>
    </w:rPr>
  </w:style>
  <w:style w:type="character" w:styleId="af">
    <w:name w:val="Strong"/>
    <w:basedOn w:val="a2"/>
    <w:qFormat/>
    <w:rsid w:val="00D77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Артём</cp:lastModifiedBy>
  <cp:revision>20</cp:revision>
  <cp:lastPrinted>2012-10-02T11:20:00Z</cp:lastPrinted>
  <dcterms:created xsi:type="dcterms:W3CDTF">2010-04-13T10:08:00Z</dcterms:created>
  <dcterms:modified xsi:type="dcterms:W3CDTF">2013-06-08T10:12:00Z</dcterms:modified>
</cp:coreProperties>
</file>